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50" w:rsidRPr="001128AB" w:rsidRDefault="005F5EFA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35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</w:t>
      </w:r>
      <w:r w:rsidRPr="001128AB">
        <w:rPr>
          <w:rFonts w:ascii="Times New Roman" w:hAnsi="Times New Roman" w:cs="Times New Roman"/>
          <w:sz w:val="24"/>
          <w:szCs w:val="24"/>
        </w:rPr>
        <w:t>февраля 2020</w:t>
      </w:r>
    </w:p>
    <w:p w:rsidR="005F5EFA" w:rsidRPr="001128AB" w:rsidRDefault="005F5EFA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pStyle w:val="a9"/>
        <w:jc w:val="both"/>
      </w:pPr>
      <w:r w:rsidRPr="001128AB">
        <w:t>На заседании Думы присутствуют</w:t>
      </w:r>
    </w:p>
    <w:p w:rsidR="00810350" w:rsidRPr="001128AB" w:rsidRDefault="00810350" w:rsidP="00810350">
      <w:pPr>
        <w:pStyle w:val="a9"/>
        <w:jc w:val="both"/>
      </w:pPr>
      <w:r w:rsidRPr="001128AB">
        <w:t>Депутаты Думы Широковского муниципального образования: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1.  Боярская Н.Г.    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А.А.                                              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3.  Ивахно А.Л.                                                        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 А.Н.                                         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  Шестаков М.М.                                                 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6.  Деревягина С.А.                                             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810350" w:rsidRPr="001128AB" w:rsidRDefault="00810350" w:rsidP="0081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5F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1. </w:t>
      </w:r>
      <w:r w:rsidRPr="00810350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ОТ 20.12.2018 ГОДА № 47 «О ПЕРЕДАЧЕ ЧАСТИ ПОЛНОМОЧИЙ ПО РЕШЕНИЮ ВОПРОСОВ МЕСТНОГО ЗНАЧЕНИЯ»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«За» - единогласно          «Против» - нет              «Воздержавшихся» - нет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</w:t>
      </w:r>
      <w:r w:rsidRPr="001128A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1128AB">
        <w:rPr>
          <w:rFonts w:ascii="Times New Roman" w:hAnsi="Times New Roman" w:cs="Times New Roman"/>
          <w:sz w:val="24"/>
          <w:szCs w:val="24"/>
        </w:rPr>
        <w:t xml:space="preserve"> выступил председатель Думы: </w:t>
      </w:r>
    </w:p>
    <w:p w:rsidR="00810350" w:rsidRPr="001128AB" w:rsidRDefault="00810350" w:rsidP="00810350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Предлагаю утвердить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решение Думы от 20.12.2018 года № 47 «О передаче части  полномочий  по решению вопросов местного значения»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50" w:rsidRDefault="00810350" w:rsidP="00810350">
      <w:pPr>
        <w:jc w:val="both"/>
      </w:pPr>
      <w:r w:rsidRPr="001128AB">
        <w:rPr>
          <w:rFonts w:ascii="Times New Roman" w:hAnsi="Times New Roman" w:cs="Times New Roman"/>
          <w:b/>
          <w:sz w:val="24"/>
          <w:szCs w:val="24"/>
          <w:lang w:eastAsia="en-US"/>
        </w:rPr>
        <w:t>Решение:</w:t>
      </w:r>
    </w:p>
    <w:p w:rsidR="00810350" w:rsidRPr="00810350" w:rsidRDefault="00810350" w:rsidP="005F5EFA">
      <w:pPr>
        <w:pStyle w:val="a9"/>
      </w:pPr>
      <w:r w:rsidRPr="00810350">
        <w:t xml:space="preserve">1. В решение Думы Широковского муниципального образования </w:t>
      </w:r>
      <w:r w:rsidRPr="00810350">
        <w:rPr>
          <w:color w:val="000000"/>
        </w:rPr>
        <w:t>от 20.12.2018 г. № 47</w:t>
      </w:r>
      <w:r w:rsidRPr="00810350">
        <w:t xml:space="preserve"> «О передаче части полномочий по решению вопросов местного значения» внести следующие изменения:</w:t>
      </w:r>
    </w:p>
    <w:p w:rsidR="00810350" w:rsidRPr="00810350" w:rsidRDefault="00810350" w:rsidP="005F5EFA">
      <w:pPr>
        <w:pStyle w:val="a9"/>
      </w:pPr>
      <w:r w:rsidRPr="00810350">
        <w:t>1.1 Статью 1 изложить в следующей редакции:</w:t>
      </w:r>
    </w:p>
    <w:p w:rsidR="00810350" w:rsidRPr="00810350" w:rsidRDefault="00810350" w:rsidP="005F5EFA">
      <w:pPr>
        <w:pStyle w:val="a9"/>
      </w:pPr>
      <w:r w:rsidRPr="00810350">
        <w:t>«Статья 1</w:t>
      </w:r>
    </w:p>
    <w:p w:rsidR="00810350" w:rsidRPr="00810350" w:rsidRDefault="00810350" w:rsidP="005F5EFA">
      <w:pPr>
        <w:pStyle w:val="a9"/>
      </w:pPr>
      <w:r w:rsidRPr="00810350">
        <w:t>1. Передать часть полномочий на уровень муниципального района муниципального образования «</w:t>
      </w:r>
      <w:proofErr w:type="spellStart"/>
      <w:r w:rsidRPr="00810350">
        <w:t>Нижнеудинский</w:t>
      </w:r>
      <w:proofErr w:type="spellEnd"/>
      <w:r w:rsidRPr="00810350">
        <w:t xml:space="preserve"> район» по решению вопросов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10350">
        <w:t>контроля за</w:t>
      </w:r>
      <w:proofErr w:type="gramEnd"/>
      <w:r w:rsidRPr="00810350">
        <w:t xml:space="preserve"> его исполнением, составление и утверждение отчета об исполнении бюджета поселения, в части:</w:t>
      </w:r>
    </w:p>
    <w:p w:rsidR="00810350" w:rsidRPr="00810350" w:rsidRDefault="00810350" w:rsidP="005F5EFA">
      <w:pPr>
        <w:pStyle w:val="a9"/>
      </w:pPr>
      <w:r w:rsidRPr="00810350">
        <w:t>1) установления порядка исполнения бюджета поселения;</w:t>
      </w:r>
    </w:p>
    <w:p w:rsidR="00810350" w:rsidRPr="00810350" w:rsidRDefault="00810350" w:rsidP="005F5EFA">
      <w:pPr>
        <w:pStyle w:val="a9"/>
      </w:pPr>
      <w:r w:rsidRPr="00810350">
        <w:t>2) кассового обслуживания бюджета поселения;</w:t>
      </w:r>
    </w:p>
    <w:p w:rsidR="00810350" w:rsidRPr="00810350" w:rsidRDefault="00810350" w:rsidP="005F5EFA">
      <w:pPr>
        <w:pStyle w:val="a9"/>
      </w:pPr>
      <w:r w:rsidRPr="00810350">
        <w:t>3) оказания консультационной помощи;</w:t>
      </w:r>
    </w:p>
    <w:p w:rsidR="00810350" w:rsidRPr="00810350" w:rsidRDefault="00810350" w:rsidP="005F5EFA">
      <w:pPr>
        <w:pStyle w:val="a9"/>
      </w:pPr>
      <w:r w:rsidRPr="00810350">
        <w:lastRenderedPageBreak/>
        <w:t>4) подготовки и разработки нормативных правовых актов органов местного самоуправления;</w:t>
      </w:r>
    </w:p>
    <w:p w:rsidR="00810350" w:rsidRPr="00810350" w:rsidRDefault="00810350" w:rsidP="005F5EFA">
      <w:pPr>
        <w:pStyle w:val="a9"/>
      </w:pPr>
      <w:r w:rsidRPr="00810350">
        <w:t>5) осуществления представительства по доверенности в судах общей юрисдикции;</w:t>
      </w:r>
    </w:p>
    <w:p w:rsidR="00810350" w:rsidRPr="00810350" w:rsidRDefault="00810350" w:rsidP="005F5EFA">
      <w:pPr>
        <w:pStyle w:val="a9"/>
        <w:rPr>
          <w:bCs/>
          <w:color w:val="000000"/>
        </w:rPr>
      </w:pPr>
      <w:r w:rsidRPr="00810350">
        <w:t>6) обслуживания и поддержки локально-вычислительной системы;</w:t>
      </w:r>
    </w:p>
    <w:p w:rsidR="00810350" w:rsidRPr="00810350" w:rsidRDefault="00810350" w:rsidP="005F5EFA">
      <w:pPr>
        <w:pStyle w:val="a9"/>
        <w:rPr>
          <w:bCs/>
          <w:color w:val="000000"/>
        </w:rPr>
      </w:pPr>
      <w:r w:rsidRPr="00810350">
        <w:t>7) администрирования программных продуктов АС «СМЕТА», «СЭД», «АЦК», «СВОД - КС», «Электронный Бюджет»;</w:t>
      </w:r>
    </w:p>
    <w:p w:rsidR="00810350" w:rsidRPr="00810350" w:rsidRDefault="00810350" w:rsidP="005F5EFA">
      <w:pPr>
        <w:pStyle w:val="a9"/>
      </w:pPr>
      <w:r w:rsidRPr="00810350">
        <w:t>8) размещения информации о деятельности органов местного самоуправления, учреждений поселения в сети «Интернет»;</w:t>
      </w:r>
    </w:p>
    <w:p w:rsidR="00810350" w:rsidRPr="00810350" w:rsidRDefault="00810350" w:rsidP="005F5EFA">
      <w:pPr>
        <w:pStyle w:val="a9"/>
      </w:pPr>
      <w:r w:rsidRPr="00810350">
        <w:t>9) о</w:t>
      </w:r>
      <w:r w:rsidRPr="00810350">
        <w:rPr>
          <w:color w:val="000000"/>
        </w:rPr>
        <w:t xml:space="preserve">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(закупки, для размещения информации о государственных (муниципальных) учреждениях) </w:t>
      </w:r>
      <w:r w:rsidRPr="00810350">
        <w:t>по администрации и муниципальным казенным учреждениям культуры поселения;</w:t>
      </w:r>
    </w:p>
    <w:p w:rsidR="00810350" w:rsidRPr="00810350" w:rsidRDefault="00810350" w:rsidP="005F5EFA">
      <w:pPr>
        <w:pStyle w:val="a9"/>
        <w:rPr>
          <w:color w:val="000000"/>
        </w:rPr>
      </w:pPr>
      <w:r w:rsidRPr="00810350">
        <w:rPr>
          <w:color w:val="000000"/>
        </w:rPr>
        <w:t>10) ведения электронного бюджета;</w:t>
      </w:r>
    </w:p>
    <w:p w:rsidR="00810350" w:rsidRPr="00810350" w:rsidRDefault="00810350" w:rsidP="005F5EFA">
      <w:pPr>
        <w:pStyle w:val="a9"/>
        <w:rPr>
          <w:color w:val="000000"/>
        </w:rPr>
      </w:pPr>
      <w:r w:rsidRPr="00810350">
        <w:rPr>
          <w:color w:val="000000"/>
        </w:rPr>
        <w:t>11) подключения и занесения информации администрации поселения в Государственную автоматизированную информационную систему «Управление»;</w:t>
      </w:r>
    </w:p>
    <w:p w:rsidR="00810350" w:rsidRPr="00810350" w:rsidRDefault="00810350" w:rsidP="005F5EFA">
      <w:pPr>
        <w:pStyle w:val="a9"/>
        <w:rPr>
          <w:color w:val="000000"/>
        </w:rPr>
      </w:pPr>
      <w:r w:rsidRPr="00810350">
        <w:rPr>
          <w:color w:val="000000"/>
        </w:rPr>
        <w:t>12) работы в других информационных системах;</w:t>
      </w:r>
    </w:p>
    <w:p w:rsidR="00810350" w:rsidRPr="00810350" w:rsidRDefault="00810350" w:rsidP="005F5EFA">
      <w:pPr>
        <w:pStyle w:val="a9"/>
      </w:pPr>
      <w:r w:rsidRPr="00810350">
        <w:t>13) управления муниципальным долгом;</w:t>
      </w:r>
    </w:p>
    <w:p w:rsidR="00810350" w:rsidRPr="00810350" w:rsidRDefault="00810350" w:rsidP="005F5EFA">
      <w:pPr>
        <w:pStyle w:val="a9"/>
      </w:pPr>
      <w:r w:rsidRPr="00810350">
        <w:t>14) составления проекта решения о бюджете поселения на очередной финансовый год, на основе представленного поселением проекта бюджета, а также составления проектов решений о внесении изменений в решение о бюджете текущего финансового года;</w:t>
      </w:r>
    </w:p>
    <w:p w:rsidR="00810350" w:rsidRPr="00810350" w:rsidRDefault="00810350" w:rsidP="005F5EFA">
      <w:pPr>
        <w:pStyle w:val="a9"/>
        <w:rPr>
          <w:b/>
        </w:rPr>
      </w:pPr>
      <w:r w:rsidRPr="00810350">
        <w:t>15) составления, утверждения и ведения сводной бюджетной росписи, а также бюджетной росписи в разрезе получателей средств бюджета поселения и кодов бюджетной классификации;</w:t>
      </w:r>
    </w:p>
    <w:p w:rsidR="00810350" w:rsidRPr="00810350" w:rsidRDefault="00810350" w:rsidP="005F5EFA">
      <w:pPr>
        <w:pStyle w:val="a9"/>
        <w:rPr>
          <w:b/>
        </w:rPr>
      </w:pPr>
      <w:r w:rsidRPr="00810350">
        <w:t>16) составления и ведения кассового плана бюджета поселения в разрезе получателей средств бюджета поселения (главных администраторов доходов) и кодов бюджетной классификации;</w:t>
      </w:r>
    </w:p>
    <w:p w:rsidR="00810350" w:rsidRPr="00810350" w:rsidRDefault="00810350" w:rsidP="005F5EFA">
      <w:pPr>
        <w:pStyle w:val="a9"/>
      </w:pPr>
      <w:r w:rsidRPr="00810350">
        <w:t>17) формирования лимитов бюджетных обязательств на основании данных поселения, а также доведения лимитов бюджетных обязательств до главных распорядителей и получателей бюджетных средств;</w:t>
      </w:r>
    </w:p>
    <w:p w:rsidR="00810350" w:rsidRPr="00810350" w:rsidRDefault="00810350" w:rsidP="005F5EFA">
      <w:pPr>
        <w:pStyle w:val="a9"/>
      </w:pPr>
      <w:r w:rsidRPr="00810350">
        <w:t>18) формирования реестра расходных обязательств на основании данных, представленных поселением;</w:t>
      </w:r>
    </w:p>
    <w:p w:rsidR="00810350" w:rsidRPr="00810350" w:rsidRDefault="00810350" w:rsidP="005F5EFA">
      <w:pPr>
        <w:pStyle w:val="a9"/>
      </w:pPr>
      <w:r w:rsidRPr="00810350">
        <w:t>19) проведения анализа исполнения бюджета поселения, разработки данных ожидаемого исполнения бюджета, ведения динамики поступления доходов;</w:t>
      </w:r>
    </w:p>
    <w:p w:rsidR="00810350" w:rsidRPr="00810350" w:rsidRDefault="00810350" w:rsidP="005F5EFA">
      <w:pPr>
        <w:pStyle w:val="a9"/>
      </w:pPr>
      <w:r w:rsidRPr="00810350">
        <w:t>20) составления прогноза бюджета поселения;</w:t>
      </w:r>
    </w:p>
    <w:p w:rsidR="00810350" w:rsidRPr="00810350" w:rsidRDefault="00810350" w:rsidP="005F5EFA">
      <w:pPr>
        <w:pStyle w:val="a9"/>
      </w:pPr>
      <w:r w:rsidRPr="00810350">
        <w:t>21) осуществления внутреннего муниципального финансового контроля в соответствии со ст.269.2 Бюджетного кодекса РФ».</w:t>
      </w:r>
    </w:p>
    <w:p w:rsidR="00810350" w:rsidRPr="00810350" w:rsidRDefault="00810350" w:rsidP="005F5EFA">
      <w:pPr>
        <w:pStyle w:val="a9"/>
      </w:pPr>
      <w:r w:rsidRPr="00810350">
        <w:t>1.2 Статью 3 изложить в следующей редакции:</w:t>
      </w:r>
    </w:p>
    <w:p w:rsidR="00810350" w:rsidRPr="00810350" w:rsidRDefault="00810350" w:rsidP="005F5EFA">
      <w:pPr>
        <w:pStyle w:val="a9"/>
      </w:pPr>
      <w:r w:rsidRPr="00810350">
        <w:t>«Статья 3</w:t>
      </w:r>
    </w:p>
    <w:p w:rsidR="00810350" w:rsidRPr="00810350" w:rsidRDefault="00810350" w:rsidP="005F5EFA">
      <w:pPr>
        <w:pStyle w:val="a9"/>
      </w:pPr>
      <w:r w:rsidRPr="00810350">
        <w:t>1. Установить на 2020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810350">
        <w:t>Нижнеудинский</w:t>
      </w:r>
      <w:proofErr w:type="spellEnd"/>
      <w:r w:rsidRPr="00810350">
        <w:t xml:space="preserve"> район», за осуществление части переданных полномочий по решению вопросов местного значения в </w:t>
      </w:r>
      <w:r w:rsidRPr="00810350">
        <w:rPr>
          <w:color w:val="000000"/>
        </w:rPr>
        <w:t xml:space="preserve">сумме 211 969 </w:t>
      </w:r>
      <w:r w:rsidRPr="00810350">
        <w:t>рублей, в том числе:</w:t>
      </w:r>
    </w:p>
    <w:p w:rsidR="00810350" w:rsidRPr="00810350" w:rsidRDefault="00810350" w:rsidP="005F5EFA">
      <w:pPr>
        <w:pStyle w:val="a9"/>
      </w:pPr>
      <w:r w:rsidRPr="00810350"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10350">
        <w:t>контроля за</w:t>
      </w:r>
      <w:proofErr w:type="gramEnd"/>
      <w:r w:rsidRPr="00810350">
        <w:t xml:space="preserve"> его исполнением, составление и утверждение отчета об исполнении бюджета – в сумме </w:t>
      </w:r>
      <w:r w:rsidRPr="00810350">
        <w:rPr>
          <w:color w:val="000000"/>
        </w:rPr>
        <w:t>181 927 рублей;</w:t>
      </w:r>
    </w:p>
    <w:p w:rsidR="00810350" w:rsidRPr="00810350" w:rsidRDefault="00810350" w:rsidP="005F5EFA">
      <w:pPr>
        <w:pStyle w:val="a9"/>
      </w:pPr>
      <w:r w:rsidRPr="00810350">
        <w:t xml:space="preserve">2) по решению вопроса местного значения - в области градостроительной деятельности - в сумме </w:t>
      </w:r>
      <w:r w:rsidRPr="00810350">
        <w:rPr>
          <w:color w:val="000000"/>
        </w:rPr>
        <w:t>30 042 рубля».</w:t>
      </w:r>
    </w:p>
    <w:p w:rsidR="00810350" w:rsidRPr="00810350" w:rsidRDefault="00810350" w:rsidP="005F5EFA">
      <w:pPr>
        <w:pStyle w:val="a9"/>
      </w:pPr>
      <w:r w:rsidRPr="00810350">
        <w:t>2. Администрации Широковского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 w:rsidRPr="00810350">
        <w:t>Нижнеудинский</w:t>
      </w:r>
      <w:proofErr w:type="spellEnd"/>
      <w:r w:rsidRPr="00810350">
        <w:t xml:space="preserve"> район».</w:t>
      </w:r>
    </w:p>
    <w:p w:rsidR="00810350" w:rsidRPr="005F5EFA" w:rsidRDefault="005F5EFA" w:rsidP="005F5E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350" w:rsidRPr="0081035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810350" w:rsidRPr="00810350">
        <w:rPr>
          <w:rFonts w:ascii="Times New Roman" w:hAnsi="Times New Roman" w:cs="Times New Roman"/>
          <w:color w:val="000000"/>
          <w:sz w:val="24"/>
          <w:szCs w:val="24"/>
        </w:rPr>
        <w:t>с 1 марта 2020 года.</w:t>
      </w:r>
      <w:bookmarkStart w:id="0" w:name="_GoBack"/>
      <w:bookmarkEnd w:id="0"/>
    </w:p>
    <w:p w:rsidR="00810350" w:rsidRPr="00366621" w:rsidRDefault="00810350" w:rsidP="00810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810350" w:rsidRPr="005F5EFA" w:rsidRDefault="00810350" w:rsidP="005F5EFA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810350" w:rsidRPr="005F5EFA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863"/>
    <w:rsid w:val="000307FB"/>
    <w:rsid w:val="005F5EFA"/>
    <w:rsid w:val="00612F3F"/>
    <w:rsid w:val="00810350"/>
    <w:rsid w:val="00C60385"/>
    <w:rsid w:val="00F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3863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F23863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F238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5">
    <w:name w:val="Знак"/>
    <w:basedOn w:val="a"/>
    <w:rsid w:val="00F2386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23863"/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Title"/>
    <w:basedOn w:val="a"/>
    <w:link w:val="a7"/>
    <w:qFormat/>
    <w:rsid w:val="0081035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810350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PlusNormal">
    <w:name w:val="ConsPlusNormal"/>
    <w:rsid w:val="00810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locked/>
    <w:rsid w:val="00810350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link w:val="a8"/>
    <w:qFormat/>
    <w:rsid w:val="008103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4</cp:revision>
  <dcterms:created xsi:type="dcterms:W3CDTF">2020-04-05T05:42:00Z</dcterms:created>
  <dcterms:modified xsi:type="dcterms:W3CDTF">2020-04-06T02:06:00Z</dcterms:modified>
</cp:coreProperties>
</file>